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8.png" ContentType="image/png"/>
  <Override PartName="/word/media/rId56.png" ContentType="image/png"/>
  <Override PartName="/word/media/rId29.png" ContentType="image/png"/>
  <Override PartName="/word/media/rId30.png" ContentType="image/png"/>
  <Override PartName="/word/media/rId31.png" ContentType="image/png"/>
  <Override PartName="/word/media/rId39.png" ContentType="image/png"/>
  <Override PartName="/word/media/rId40.png" ContentType="image/png"/>
  <Override PartName="/word/media/rId41.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10604</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416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7541</w:t>
            </w:r>
          </w:p>
        </w:tc>
        <w:tc>
          <w:p/>
        </w:tc>
        <w:tc>
          <w:p/>
        </w:tc>
      </w:tr>
      <w:tr>
        <w:tc>
          <w:p>
            <w:pPr>
              <w:pStyle w:val="Compact"/>
              <w:jc w:val="left"/>
            </w:pPr>
            <w:r>
              <w:t xml:space="preserve">Implications</w:t>
            </w:r>
          </w:p>
        </w:tc>
        <w:tc>
          <w:p>
            <w:pPr>
              <w:pStyle w:val="Compact"/>
              <w:jc w:val="left"/>
            </w:pPr>
            <w:r>
              <w:t xml:space="preserve">2399</w:t>
            </w:r>
          </w:p>
        </w:tc>
        <w:tc>
          <w:p/>
        </w:tc>
        <w:tc>
          <w:p/>
        </w:tc>
      </w:tr>
      <w:tr>
        <w:tc>
          <w:p>
            <w:pPr>
              <w:pStyle w:val="Compact"/>
              <w:jc w:val="left"/>
            </w:pPr>
            <w:r>
              <w:t xml:space="preserve">Conclusions</w:t>
            </w:r>
          </w:p>
        </w:tc>
        <w:tc>
          <w:p>
            <w:pPr>
              <w:pStyle w:val="Compact"/>
              <w:jc w:val="left"/>
            </w:pPr>
            <w:r>
              <w:t xml:space="preserve">248</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critically influence Earth’s furture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expected to affect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 [</w:t>
      </w:r>
      <w:r>
        <w:t xml:space="preserve">Breshears</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Scafaro</w:t>
      </w:r>
      <w:r>
        <w:t xml:space="preserve"> </w:t>
      </w:r>
      <w:r>
        <w:rPr>
          <w:iCs/>
          <w:i/>
        </w:rPr>
        <w:t xml:space="preserve">et al.</w:t>
      </w:r>
      <w:r>
        <w:t xml:space="preserve"> </w:t>
      </w:r>
      <w:r>
        <w:t xml:space="preserve">(2021)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Warming may increase or decreased tree growth and forest carbon sequestration on balance, with decreases being more common globally</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Much uncertainty arises because effects of warming on trees depend on size and crown position.</w:t>
      </w:r>
      <w:r>
        <w:t xml:space="preserve"> </w:t>
      </w:r>
      <w:r>
        <w:t xml:space="preserve">Forests are vertically and horizontally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The resulting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these vertical gradients strongly influence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vertical gradients in the biophysical environment and plant form and function in forests, focusing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1"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vertically from the forest floor to the top of the canopy (Figs. 1, 2), with physical conditions largely determined by forest structure.</w:t>
      </w:r>
      <w:r>
        <w:t xml:space="preserve"> </w:t>
      </w:r>
      <w:r>
        <w:t xml:space="preserve">In this section, we review of the existing literature and analyze data on vegetation structure and vertical microclimate profiles from focal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 (Fig. 2).</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(Parker</w:t>
      </w:r>
      <w:r>
        <w:t xml:space="preserve"> </w:t>
      </w:r>
      <w:r>
        <w:rPr>
          <w:iCs/>
          <w:i/>
        </w:rPr>
        <w:t xml:space="preserve">et al.</w:t>
      </w:r>
      <w:r>
        <w:t xml:space="preserve">, 1989; e.g., SCBI, SERC and HARV, Fig. 2a,</w:t>
      </w:r>
      <w:r>
        <w:t xml:space="preserve"> </w:t>
      </w:r>
      <w:r>
        <w:t xml:space="preserve">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p>
      <w:pPr>
        <w:pStyle w:val="BodyText"/>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(Koike</w:t>
      </w:r>
      <w:r>
        <w:t xml:space="preserve"> </w:t>
      </w:r>
      <w:r>
        <w:rPr>
          <w:iCs/>
          <w:i/>
        </w:rPr>
        <w:t xml:space="preserve">et al.</w:t>
      </w:r>
      <w:r>
        <w:t xml:space="preserve">, 2001; Fig. 2d, Supporting Information Figure S1,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creceived in the lower canopy and understory layers.</w:t>
      </w:r>
      <w:r>
        <w:t xml:space="preserve"> </w:t>
      </w:r>
      <w:r>
        <w:t xml:space="preserve">The ratio of red (~685-690 nm) to far red (~730-740 nm) light declines along qith total PAR with increasing depth in the canopy, and understories receive diffuse light enriched in near infrared radiation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traits (Table 1), photosynthetic capacity (see section 4.2) and leaf temperature (see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in forest canopies is dominated by turbulent transport.</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w:t>
      </w:r>
      <w:r>
        <w:t xml:space="preserve"> </w:t>
      </w:r>
      <w:r>
        <w:t xml:space="preserve">(Penman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(e.g., 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Thus, upper canopy leaves have substantially higher boundary layer conductance (</w:t>
      </w:r>
      <m:oMath>
        <m:sSub>
          <m:e>
            <m:r>
              <m:t>g</m:t>
            </m:r>
          </m:e>
          <m:sub>
            <m:r>
              <m:t>b</m:t>
            </m:r>
          </m:sub>
        </m:sSub>
      </m:oMath>
      <w:r>
        <w:t xml:space="preserve">) and therefore greater potential for exchange of both mass and sensible heat exchange (see sections 2.2, 4.1).</w:t>
      </w:r>
    </w:p>
    <w:p>
      <w:pPr>
        <w:pStyle w:val="BodyText"/>
      </w:pPr>
      <w:r>
        <w:t xml:space="preserve">Atmospheric concentrations of CO</w:t>
      </w:r>
      <w:r>
        <w:rPr>
          <w:vertAlign w:val="subscript"/>
        </w:rPr>
        <w:t xml:space="preserve">2</w:t>
      </w:r>
      <w:r>
        <w:t xml:space="preserve"> </w:t>
      </w:r>
      <w:r>
        <w:t xml:space="preserve">and water vapor can also vary vertically.</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drive gradients in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in rates of refixation of respired CO</w:t>
      </w:r>
      <w:r>
        <w:rPr>
          <w:vertAlign w:val="subscript"/>
        </w:rPr>
        <w:t xml:space="preserve">2</w:t>
      </w:r>
      <w:r>
        <w:t xml:space="preserve"> </w:t>
      </w:r>
      <w:r>
        <w:t xml:space="preserve">vertically, both of which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higher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concentrations likely have little effect on energy balance and metabolism across the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differ widely (Fig. 2, Supporting Information Figure S1) and depend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8"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photosynthesis and metabolism</w:t>
      </w:r>
      <w:r>
        <w:t xml:space="preserve"> </w:t>
      </w:r>
      <w:r>
        <w:t xml:space="preserve">(Michaletz</w:t>
      </w:r>
      <w:r>
        <w:t xml:space="preserve"> </w:t>
      </w:r>
      <w:r>
        <w:rPr>
          <w:iCs/>
          <w:i/>
        </w:rPr>
        <w:t xml:space="preserve">et al.</w:t>
      </w:r>
      <w:r>
        <w:t xml:space="preserve">, 2015</w:t>
      </w:r>
      <w:r>
        <w:t xml:space="preserve"> </w:t>
      </w:r>
      <w:r>
        <w:t xml:space="preserve">)</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in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m:oMath>
        <m:sSub>
          <m:e>
            <m:r>
              <m:t>T</m:t>
            </m:r>
          </m:e>
          <m:sub>
            <m:r>
              <m:t>l</m:t>
            </m:r>
            <m:r>
              <m:t>e</m:t>
            </m:r>
            <m:r>
              <m:t>a</m:t>
            </m:r>
            <m:r>
              <m:t>f</m:t>
            </m:r>
          </m:sub>
        </m:sSub>
      </m:oMath>
      <w:r>
        <w:t xml:space="preserve"> </w:t>
      </w:r>
      <w:r>
        <w:t xml:space="preserve">is usually within a few degrees of</w:t>
      </w:r>
      <w:r>
        <w:t xml:space="preserve"> </w:t>
      </w:r>
      <m:oMath>
        <m:sSub>
          <m:e>
            <m:r>
              <m:t>T</m:t>
            </m:r>
          </m:e>
          <m:sub>
            <m:r>
              <m:t>a</m:t>
            </m:r>
            <m:r>
              <m:t>i</m:t>
            </m:r>
            <m:r>
              <m:t>r</m:t>
            </m:r>
          </m:sub>
        </m:sSub>
      </m:oMath>
      <w:r>
        <w:t xml:space="preserve"> </w:t>
      </w:r>
      <w:r>
        <w:t xml:space="preserve">(Cavaleri, 2020)</w:t>
      </w:r>
      <w:r>
        <w:t xml:space="preserv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bookmarkStart w:id="27" w:name="vertical-gradients-in-leaf-temperature"/>
    <w:p>
      <w:pPr>
        <w:pStyle w:val="Heading3"/>
      </w:pPr>
      <w:r>
        <w:t xml:space="preserve">2.1 Vertical gradients in leaf temperature</w:t>
      </w:r>
    </w:p>
    <w:p>
      <w:pPr>
        <w:pStyle w:val="FirstParagraph"/>
      </w:pPr>
      <w:r>
        <w:t xml:space="preserve">Biophysical principles (Notes S1) determine how elevated</w:t>
      </w:r>
      <w:r>
        <w:t xml:space="preserve"> </w:t>
      </w:r>
      <m:oMath>
        <m:sSub>
          <m:e>
            <m:r>
              <m:t>T</m:t>
            </m:r>
          </m:e>
          <m:sub>
            <m:r>
              <m:t>l</m:t>
            </m:r>
            <m:r>
              <m:t>e</m:t>
            </m:r>
            <m:r>
              <m:t>a</m:t>
            </m:r>
            <m:r>
              <m:t>f</m:t>
            </m:r>
          </m:sub>
        </m:sSub>
      </m:oMath>
      <w:r>
        <w:t xml:space="preserve"> </w:t>
      </w:r>
      <w:r>
        <w:t xml:space="preserve">is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in the upper canopy (Fig. 2)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w:t>
      </w:r>
      <w:r>
        <w:t xml:space="preserve"> </w:t>
      </w:r>
      <w:r>
        <w:t xml:space="preserve">However, higher wind speeds (Fig. 2) reduce leaf-air temperature differences</w:t>
      </w:r>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in the lower canopy, greater RH and lower wind speeds may limit</w:t>
      </w:r>
      <w:r>
        <w:t xml:space="preserve"> </w:t>
      </w:r>
      <m:oMath>
        <m:r>
          <m:t>λ</m:t>
        </m:r>
        <m:r>
          <m:t>E</m:t>
        </m:r>
      </m:oMath>
      <w:r>
        <w:t xml:space="preserve"> </w:t>
      </w:r>
      <w:r>
        <w:t xml:space="preserve">(through reduced VPD and</w:t>
      </w:r>
      <w:r>
        <w:t xml:space="preserve"> </w:t>
      </w:r>
      <m:oMath>
        <m:sSub>
          <m:e>
            <m:r>
              <m:t>g</m:t>
            </m:r>
          </m:e>
          <m:sub>
            <m:r>
              <m:t>b</m:t>
            </m:r>
          </m:sub>
        </m:sSub>
      </m:oMath>
      <w:r>
        <w:t xml:space="preserve">),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during sunflecks (&gt;10</w:t>
      </w:r>
      <m:oMath>
        <m:sSup>
          <m:e>
            <m:r>
              <m:t>​</m:t>
            </m:r>
          </m:e>
          <m:sup>
            <m:r>
              <m:rPr>
                <m:sty m:val="p"/>
              </m:rPr>
              <m:t>∘</m:t>
            </m:r>
          </m:sup>
        </m:sSup>
      </m:oMath>
      <w:r>
        <w:t xml:space="preserve">C)</w:t>
      </w:r>
      <w:r>
        <w:t xml:space="preserve"> </w:t>
      </w:r>
      <w:r>
        <w:t xml:space="preserve">(Way &amp; Pearcy, 2012)</w:t>
      </w:r>
      <w:r>
        <w:t xml:space="preserve">.</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is not uniform across time and space, but varies with micrometeorological conditions. 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elevated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also inhibits evaporative cooling by reducinf VPD, thus increasing</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 [</w:t>
      </w:r>
      <w:r>
        <w:t xml:space="preserve">Carter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Doughty &amp; Goulden (2008)</w:t>
      </w:r>
      <w:r>
        <w:t xml:space="preserve">;</w:t>
      </w:r>
      <w:r>
        <w:t xml:space="preserve"> </w:t>
      </w:r>
      <w:r>
        <w:t xml:space="preserve">;</w:t>
      </w:r>
      <w:r>
        <w:t xml:space="preserve"> </w:t>
      </w:r>
      <w:r>
        <w:t xml:space="preserve">Mau</w:t>
      </w:r>
      <w:r>
        <w:t xml:space="preserve"> </w:t>
      </w:r>
      <w:r>
        <w:rPr>
          <w:iCs/>
          <w:i/>
        </w:rPr>
        <w:t xml:space="preserve">et al.</w:t>
      </w:r>
      <w:r>
        <w:t xml:space="preserve"> </w:t>
      </w:r>
      <w:r>
        <w:t xml:space="preserve">(2018)</w:t>
      </w:r>
      <w:r>
        <w:t xml:space="preserve">;</w:t>
      </w:r>
      <w:r>
        <w:t xml:space="preserve"> </w:t>
      </w:r>
      <w:r>
        <w:t xml:space="preserve">Miller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 Fig. 2h, Supporting Information Figure S1;</w:t>
      </w:r>
      <w:r>
        <w:t xml:space="preserve"> </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 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of foliage near the ground</w:t>
      </w:r>
      <w:r>
        <w:t xml:space="preserve"> </w:t>
      </w:r>
      <w:r>
        <w:t xml:space="preserve">(Johnston</w:t>
      </w:r>
      <w:r>
        <w:t xml:space="preserve"> </w:t>
      </w:r>
      <w:r>
        <w:rPr>
          <w:iCs/>
          <w:i/>
        </w:rPr>
        <w:t xml:space="preserve">et al.</w:t>
      </w:r>
      <w:r>
        <w:t xml:space="preserve">, in press; Fig. S1,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27"/>
    <w:bookmarkEnd w:id="28"/>
    <w:bookmarkStart w:id="32" w:name="leaf-traits"/>
    <w:p>
      <w:pPr>
        <w:pStyle w:val="Heading2"/>
      </w:pPr>
      <w:r>
        <w:t xml:space="preserve">3. Leaf traits</w:t>
      </w:r>
    </w:p>
    <w:p>
      <w:pPr>
        <w:pStyle w:val="FirstParagraph"/>
      </w:pPr>
      <w:r>
        <w:t xml:space="preserve">Anatomical, structural and biochemical 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metabolism,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leaf height in the canopy, as important in determining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Table 1,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biochemistry, anatomy and structure for their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e.g., Carter</w:t>
      </w:r>
      <w:r>
        <w:t xml:space="preserve"> </w:t>
      </w:r>
      <w:r>
        <w:rPr>
          <w:iCs/>
          <w:i/>
        </w:rPr>
        <w:t xml:space="preserve">et al.</w:t>
      </w:r>
      <w:r>
        <w:t xml:space="preserve">, 2021)</w:t>
      </w:r>
      <w:r>
        <w:t xml:space="preserve">, and (3) among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29"/>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0"/>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1"/>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2"/>
    <w:bookmarkStart w:id="33"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(see 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 [which may reduce or increase</w:t>
      </w:r>
      <w:r>
        <w:t xml:space="preserve"> </w:t>
      </w:r>
      <m:oMath>
        <m:sSub>
          <m:e>
            <m:r>
              <m:t>g</m:t>
            </m:r>
          </m:e>
          <m:sub>
            <m:r>
              <m:t>b</m:t>
            </m:r>
          </m:sub>
        </m:sSub>
      </m:oMath>
      <w:r>
        <w:t xml:space="preserve">;</w:t>
      </w:r>
      <w:r>
        <w:t xml:space="preserve"> </w:t>
      </w:r>
      <w:r>
        <w:t xml:space="preserve">Schreuder</w:t>
      </w:r>
      <w:r>
        <w:t xml:space="preserve"> </w:t>
      </w:r>
      <w:r>
        <w:rPr>
          <w:iCs/>
          <w:i/>
        </w:rPr>
        <w:t xml:space="preserve">et al.</w:t>
      </w:r>
      <w:r>
        <w:t xml:space="preserve"> </w:t>
      </w:r>
      <w:r>
        <w:t xml:space="preserve">(2001)</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3"/>
    <w:bookmarkStart w:id="34"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as outlined in sections 3.1 and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(see sections 3.4 and 3.5; Table 1).</w:t>
      </w:r>
      <w:r>
        <w:t xml:space="preserve"> </w:t>
      </w:r>
      <w:r>
        <w:t xml:space="preserve">For leaves in higher light environments, light absorptance and thus heat load can be reduced by leaf surface modifications that increase reflectance,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and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4"/>
    <w:bookmarkStart w:id="35"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within the forest vertical profile increase PAR absorptance efficiency of shade leaves (Table 1).</w:t>
      </w:r>
      <w:r>
        <w:t xml:space="preserve"> </w:t>
      </w:r>
      <w:r>
        <w:t xml:space="preserve">Higher photosynthetic rates (per unit leaf area) and more frequent stomatal closure in sun exposed canopies (see section 4, Table 2) compared to shaded lower canopies,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5"/>
    <w:bookmarkStart w:id="36"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than in the understory (Table 1).</w:t>
      </w:r>
      <w:r>
        <w:t xml:space="preserve"> </w:t>
      </w:r>
      <w:r>
        <w:t xml:space="preserve">Further, by reducing photosynthesis, VPD-associated stomatal closure can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36"/>
    <w:bookmarkStart w:id="37" w:name="thermal-tolerance"/>
    <w:p>
      <w:pPr>
        <w:pStyle w:val="Heading2"/>
      </w:pPr>
      <w:r>
        <w:t xml:space="preserve">3.5. Thermal tolerance</w:t>
      </w:r>
    </w:p>
    <w:p>
      <w:pPr>
        <w:pStyle w:val="FirstParagraph"/>
      </w:pP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metrics are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Benth. 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7"/>
    <w:bookmarkStart w:id="38"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Beacsue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38"/>
    <w:bookmarkStart w:id="45"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9"/>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0"/>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1"/>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2"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discussed in section 3.3 (Table 1).</w:t>
      </w:r>
      <w:r>
        <w:t xml:space="preserve"> </w:t>
      </w:r>
      <w:r>
        <w:t xml:space="preserve">Stomatal depression reduces transpirational cooling (Fig. 3),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2"/>
    <w:bookmarkStart w:id="43"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 [</w:t>
      </w:r>
      <w:r>
        <w:t xml:space="preserve"> </w:t>
      </w:r>
      <w:r>
        <w:t xml:space="preserve">Slot &amp; Winter (2017)</w:t>
      </w:r>
      <w:r>
        <w:t xml:space="preserve">;</w:t>
      </w:r>
      <w:r>
        <w:t xml:space="preserve"> </w:t>
      </w:r>
      <w:r>
        <w:t xml:space="preserve">Smith</w:t>
      </w:r>
      <w:r>
        <w:t xml:space="preserve"> </w:t>
      </w:r>
      <w:r>
        <w:rPr>
          <w:iCs/>
          <w:i/>
        </w:rPr>
        <w:t xml:space="preserve">et al.</w:t>
      </w:r>
      <w:r>
        <w:t xml:space="preserve"> </w:t>
      </w:r>
      <w:r>
        <w:t xml:space="preserve">(2020)</w:t>
      </w:r>
      <w:r>
        <w:t xml:space="preserve">;</w:t>
      </w:r>
      <w:r>
        <w:t xml:space="preserve"> </w:t>
      </w:r>
      <w:r>
        <w:t xml:space="preserve">Grossiord</w:t>
      </w:r>
      <w:r>
        <w:t xml:space="preserve"> </w:t>
      </w:r>
      <w:r>
        <w:rPr>
          <w:iCs/>
          <w:i/>
        </w:rPr>
        <w:t xml:space="preserve">et al.</w:t>
      </w:r>
      <w:r>
        <w:t xml:space="preserve"> </w:t>
      </w:r>
      <w:r>
        <w:t xml:space="preserve">(2020)</w:t>
      </w:r>
      <w:r>
        <w:t xml:space="preserve">;</w:t>
      </w:r>
      <w:r>
        <w:t xml:space="preserve"> </w:t>
      </w:r>
      <w:r>
        <w:t xml:space="preserve">] 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3"/>
    <w:bookmarkStart w:id="44"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 [</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Bolstad</w:t>
      </w:r>
      <w:r>
        <w:t xml:space="preserve"> </w:t>
      </w:r>
      <w:r>
        <w:rPr>
          <w:iCs/>
          <w:i/>
        </w:rPr>
        <w:t xml:space="preserve">et al.</w:t>
      </w:r>
      <w:r>
        <w:t xml:space="preserve"> </w:t>
      </w:r>
      <w:r>
        <w:t xml:space="preserve">(1999)</w:t>
      </w:r>
      <w:r>
        <w:t xml:space="preserve">;</w:t>
      </w:r>
      <w:r>
        <w:t xml:space="preserve"> </w:t>
      </w:r>
      <w:r>
        <w:t xml:space="preserve">Zaragoza-Castells</w:t>
      </w:r>
      <w:r>
        <w:t xml:space="preserve"> </w:t>
      </w:r>
      <w:r>
        <w:rPr>
          <w:iCs/>
          <w:i/>
        </w:rPr>
        <w:t xml:space="preserve">et al.</w:t>
      </w:r>
      <w:r>
        <w:t xml:space="preserve"> </w:t>
      </w:r>
      <w:r>
        <w:t xml:space="preserve">(2007)</w:t>
      </w:r>
      <w:r>
        <w:t xml:space="preserve"> </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4"/>
    <w:bookmarkEnd w:id="45"/>
    <w:bookmarkStart w:id="50"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7"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crown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some evidence indicates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(see section 4.2) or woody growth in upper-canopy trees 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6"/>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7"/>
    <w:bookmarkStart w:id="49"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8"/>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 that understory trees may respond more negatively to hot, wet conditions.</w:t>
      </w:r>
      <w:r>
        <w:t xml:space="preserve"> </w:t>
      </w:r>
      <w:r>
        <w:t xml:space="preserve">Further research is required to better understand the thermal sensitivity of forest ecosystem function across strata.</w:t>
      </w:r>
    </w:p>
    <w:bookmarkEnd w:id="49"/>
    <w:bookmarkEnd w:id="50"/>
    <w:bookmarkEnd w:id="51"/>
    <w:bookmarkStart w:id="392"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2"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the tallest trees to usually be hardest-hit, particularly in severe drought, partly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VPD in particular skews the stress more towards the exposed canopy trees.</w:t>
      </w:r>
    </w:p>
    <w:p>
      <w:pPr>
        <w:pStyle w:val="BodyText"/>
      </w:pPr>
      <w:r>
        <w:t xml:space="preserve">It remains poorly understood how responses to warming will vary across vertical gradients under mesic conditions.</w:t>
      </w:r>
      <w:r>
        <w:t xml:space="preserve"> </w:t>
      </w:r>
      <w:r>
        <w:t xml:space="preserve">Leaf-level responses are relatively well-understood: at the metabolic level, photosynthesis and respiration are coupled to photosynthetic thermal optima, which reflect adaptation to local climate but do not vary consistently with height (see section 4.2, Table 2).</w:t>
      </w:r>
      <w:r>
        <w:t xml:space="preserve"> </w:t>
      </w:r>
      <w:r>
        <w:t xml:space="preserve">Beyond the optimal temperature, photosynthesis declines whereas respiration continues to increase, shifting the carbon balance from source to sink,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reduce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(see section 4.2), limited tree-ring evidence indicates that unusually hot growing seasons can reduce growth more for understory trees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w:t>
      </w:r>
      <w:r>
        <w:t xml:space="preserve">.</w:t>
      </w:r>
    </w:p>
    <w:bookmarkEnd w:id="52"/>
    <w:bookmarkStart w:id="53"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(e.g., Miller</w:t>
      </w:r>
      <w:r>
        <w:t xml:space="preserve"> </w:t>
      </w:r>
      <w:r>
        <w:rPr>
          <w:iCs/>
          <w:i/>
        </w:rPr>
        <w:t xml:space="preserve">et al.</w:t>
      </w:r>
      <w:r>
        <w:t xml:space="preserve">, 2011)</w:t>
      </w:r>
      <w:r>
        <w:t xml:space="preserve">.</w:t>
      </w:r>
      <w:r>
        <w:t xml:space="preserve"> </w:t>
      </w:r>
      <w:r>
        <w:t xml:space="preserve">Increasing severity and frequency of heat waves, accompanied with increases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3"/>
    <w:bookmarkEnd w:id="54"/>
    <w:bookmarkStart w:id="58"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5"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global carbon cycling</w:t>
      </w:r>
      <w:r>
        <w:t xml:space="preserve"> </w:t>
      </w:r>
      <w:r>
        <w:t xml:space="preserve">(Friedlingstein</w:t>
      </w:r>
      <w:r>
        <w:t xml:space="preserve"> </w:t>
      </w:r>
      <w:r>
        <w:rPr>
          <w:iCs/>
          <w:i/>
        </w:rPr>
        <w:t xml:space="preserve">et al.</w:t>
      </w:r>
      <w:r>
        <w:t xml:space="preserve">, 2006; Arora</w:t>
      </w:r>
      <w:r>
        <w:t xml:space="preserve"> </w:t>
      </w:r>
      <w:r>
        <w:rPr>
          <w:iCs/>
          <w:i/>
        </w:rPr>
        <w:t xml:space="preserve">et al.</w:t>
      </w:r>
      <w:r>
        <w:t xml:space="preserve">, 2020)</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see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CLM model), while models with multiple vegetative layers can analytically solve the two-stream approximation for each layer.</w:t>
      </w:r>
      <w:r>
        <w:t xml:space="preserve"> </w:t>
      </w:r>
      <w:r>
        <w:t xml:space="preserve">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w:t>
      </w:r>
      <w:r>
        <w:t xml:space="preserve"> </w:t>
      </w:r>
      <m:oMath>
        <m:sSub>
          <m:e>
            <m:r>
              <m:t>T</m:t>
            </m:r>
          </m:e>
          <m:sub>
            <m:r>
              <m:t>l</m:t>
            </m:r>
            <m:r>
              <m:t>e</m:t>
            </m:r>
            <m:r>
              <m:t>a</m:t>
            </m:r>
            <m:r>
              <m:t>f</m:t>
            </m:r>
          </m:sub>
        </m:sSub>
        <m:r>
          <m:rPr>
            <m:sty m:val="p"/>
          </m:rPr>
          <m:t>,</m:t>
        </m:r>
      </m:oMath>
      <w:r>
        <w:t xml:space="preserve"> </w:t>
      </w:r>
      <w:r>
        <w:t xml:space="preserve">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due in large part to the paucity of observational and experimental studies needed to resolve key patterns and underlying mechanisms (see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5"/>
    <w:bookmarkStart w:id="57"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6"/>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m:oMath>
        <m:sSub>
          <m:e>
            <m:r>
              <m:t>T</m:t>
            </m:r>
          </m:e>
          <m:sub>
            <m:r>
              <m:t>a</m:t>
            </m:r>
            <m:r>
              <m:t>i</m:t>
            </m:r>
            <m:r>
              <m:t>r</m:t>
            </m:r>
          </m:sub>
        </m:sSub>
      </m:oMath>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tops of tree crowns, together with very high grass temperatures and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57"/>
    <w:bookmarkEnd w:id="58"/>
    <w:bookmarkStart w:id="59"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more often be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59"/>
    <w:bookmarkStart w:id="60"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0"/>
    <w:bookmarkStart w:id="61"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1"/>
    <w:bookmarkStart w:id="64"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2">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3">
        <w:r>
          <w:rPr>
            <w:rStyle w:val="Hyperlink"/>
          </w:rPr>
          <w:t xml:space="preserve">https://github.com/EcoClimLab/vertical-thermal-review</w:t>
        </w:r>
      </w:hyperlink>
      <w:r>
        <w:t xml:space="preserve">) and archived in Zenodo (DOI: [TBD]).</w:t>
      </w:r>
    </w:p>
    <w:bookmarkEnd w:id="64"/>
    <w:bookmarkStart w:id="65" w:name="si-files"/>
    <w:p>
      <w:pPr>
        <w:pStyle w:val="Heading2"/>
      </w:pPr>
      <w:r>
        <w:t xml:space="preserve">SI files</w:t>
      </w:r>
    </w:p>
    <w:p>
      <w:pPr>
        <w:pStyle w:val="FirstParagraph"/>
      </w:pPr>
      <w:r>
        <w:t xml:space="preserve">Notes S1</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5"/>
    <w:bookmarkStart w:id="391" w:name="references"/>
    <w:p>
      <w:pPr>
        <w:pStyle w:val="Heading2"/>
      </w:pPr>
      <w:r>
        <w:t xml:space="preserve">References</w:t>
      </w:r>
    </w:p>
    <w:bookmarkStart w:id="390" w:name="refs"/>
    <w:bookmarkStart w:id="66"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6"/>
    <w:bookmarkStart w:id="67"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7"/>
    <w:bookmarkStart w:id="68"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8"/>
    <w:bookmarkStart w:id="69"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9"/>
    <w:bookmarkStart w:id="70"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0"/>
    <w:bookmarkStart w:id="71"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1"/>
    <w:bookmarkStart w:id="72"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2"/>
    <w:bookmarkStart w:id="73"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3"/>
    <w:bookmarkStart w:id="74"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4"/>
    <w:bookmarkStart w:id="75"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5"/>
    <w:bookmarkStart w:id="76"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6"/>
    <w:bookmarkStart w:id="77"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7"/>
    <w:bookmarkStart w:id="78"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8"/>
    <w:bookmarkStart w:id="79"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9"/>
    <w:bookmarkStart w:id="80"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0"/>
    <w:bookmarkStart w:id="81"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1"/>
    <w:bookmarkStart w:id="82"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2"/>
    <w:bookmarkStart w:id="83"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3"/>
    <w:bookmarkStart w:id="84"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4"/>
    <w:bookmarkStart w:id="85"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5"/>
    <w:bookmarkStart w:id="86"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6"/>
    <w:bookmarkStart w:id="87"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7"/>
    <w:bookmarkStart w:id="88"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8"/>
    <w:bookmarkStart w:id="89"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9"/>
    <w:bookmarkStart w:id="90"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0"/>
    <w:bookmarkStart w:id="91"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1"/>
    <w:bookmarkStart w:id="92"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2"/>
    <w:bookmarkStart w:id="93"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3"/>
    <w:bookmarkStart w:id="94"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4"/>
    <w:bookmarkStart w:id="95"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5"/>
    <w:bookmarkStart w:id="96"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6"/>
    <w:bookmarkStart w:id="97"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7"/>
    <w:bookmarkStart w:id="98"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8"/>
    <w:bookmarkStart w:id="99"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9"/>
    <w:bookmarkStart w:id="100"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0"/>
    <w:bookmarkStart w:id="101"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1"/>
    <w:bookmarkStart w:id="102"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2"/>
    <w:bookmarkStart w:id="103"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3"/>
    <w:bookmarkStart w:id="104"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4"/>
    <w:bookmarkStart w:id="105"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5"/>
    <w:bookmarkStart w:id="106"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6"/>
    <w:bookmarkStart w:id="107"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07"/>
    <w:bookmarkStart w:id="108"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8"/>
    <w:bookmarkStart w:id="109"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9"/>
    <w:bookmarkStart w:id="110"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0"/>
    <w:bookmarkStart w:id="111"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1"/>
    <w:bookmarkStart w:id="112"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2"/>
    <w:bookmarkStart w:id="113"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3"/>
    <w:bookmarkStart w:id="114"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4"/>
    <w:bookmarkStart w:id="115"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5"/>
    <w:bookmarkStart w:id="116"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6"/>
    <w:bookmarkStart w:id="117"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7"/>
    <w:bookmarkStart w:id="118"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8"/>
    <w:bookmarkStart w:id="119"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19"/>
    <w:bookmarkStart w:id="120"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0"/>
    <w:bookmarkStart w:id="121"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1"/>
    <w:bookmarkStart w:id="122"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2"/>
    <w:bookmarkStart w:id="123"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3"/>
    <w:bookmarkStart w:id="124"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4"/>
    <w:bookmarkStart w:id="125"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5"/>
    <w:bookmarkStart w:id="126"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6"/>
    <w:bookmarkStart w:id="127"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7"/>
    <w:bookmarkStart w:id="128"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8"/>
    <w:bookmarkStart w:id="129"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9"/>
    <w:bookmarkStart w:id="130"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0"/>
    <w:bookmarkStart w:id="131"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1"/>
    <w:bookmarkStart w:id="132"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2"/>
    <w:bookmarkStart w:id="133"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3"/>
    <w:bookmarkStart w:id="134"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4"/>
    <w:bookmarkStart w:id="135"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5"/>
    <w:bookmarkStart w:id="136"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6"/>
    <w:bookmarkStart w:id="137"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7"/>
    <w:bookmarkStart w:id="138"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8"/>
    <w:bookmarkStart w:id="139"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9"/>
    <w:bookmarkStart w:id="140"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0"/>
    <w:bookmarkStart w:id="141"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1"/>
    <w:bookmarkStart w:id="142"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2"/>
    <w:bookmarkStart w:id="143"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3"/>
    <w:bookmarkStart w:id="144"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4"/>
    <w:bookmarkStart w:id="145"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5"/>
    <w:bookmarkStart w:id="146"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6"/>
    <w:bookmarkStart w:id="147"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7"/>
    <w:bookmarkStart w:id="148"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8"/>
    <w:bookmarkStart w:id="149"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9"/>
    <w:bookmarkStart w:id="150"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0"/>
    <w:bookmarkStart w:id="151"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1"/>
    <w:bookmarkStart w:id="152"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2"/>
    <w:bookmarkStart w:id="153"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3"/>
    <w:bookmarkStart w:id="154"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4"/>
    <w:bookmarkStart w:id="155"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5"/>
    <w:bookmarkStart w:id="156"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6"/>
    <w:bookmarkStart w:id="157"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7"/>
    <w:bookmarkStart w:id="158"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8"/>
    <w:bookmarkStart w:id="159"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59"/>
    <w:bookmarkStart w:id="160"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0"/>
    <w:bookmarkStart w:id="161"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1"/>
    <w:bookmarkStart w:id="162"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2"/>
    <w:bookmarkStart w:id="163"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3"/>
    <w:bookmarkStart w:id="164"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4"/>
    <w:bookmarkStart w:id="165"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5"/>
    <w:bookmarkStart w:id="166"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6"/>
    <w:bookmarkStart w:id="167"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7"/>
    <w:bookmarkStart w:id="168"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68"/>
    <w:bookmarkStart w:id="169"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69"/>
    <w:bookmarkStart w:id="170"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0"/>
    <w:bookmarkStart w:id="171"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1"/>
    <w:bookmarkStart w:id="172"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2"/>
    <w:bookmarkStart w:id="173"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3"/>
    <w:bookmarkStart w:id="174"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4"/>
    <w:bookmarkStart w:id="175"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5"/>
    <w:bookmarkStart w:id="176"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6"/>
    <w:bookmarkStart w:id="177"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7"/>
    <w:bookmarkStart w:id="178"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8"/>
    <w:bookmarkStart w:id="179"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9"/>
    <w:bookmarkStart w:id="180"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0"/>
    <w:bookmarkStart w:id="181"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1"/>
    <w:bookmarkStart w:id="182"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2"/>
    <w:bookmarkStart w:id="183"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3"/>
    <w:bookmarkStart w:id="184"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4"/>
    <w:bookmarkStart w:id="185"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5"/>
    <w:bookmarkStart w:id="186"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6"/>
    <w:bookmarkStart w:id="187"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7"/>
    <w:bookmarkStart w:id="188"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8"/>
    <w:bookmarkStart w:id="189"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89"/>
    <w:bookmarkStart w:id="190"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0"/>
    <w:bookmarkStart w:id="191"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1"/>
    <w:bookmarkStart w:id="192"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2"/>
    <w:bookmarkStart w:id="193"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3"/>
    <w:bookmarkStart w:id="194"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4"/>
    <w:bookmarkStart w:id="195"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5"/>
    <w:bookmarkStart w:id="196"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6"/>
    <w:bookmarkStart w:id="197"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7"/>
    <w:bookmarkStart w:id="198"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8"/>
    <w:bookmarkStart w:id="199"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99"/>
    <w:bookmarkStart w:id="200"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0"/>
    <w:bookmarkStart w:id="201"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1"/>
    <w:bookmarkStart w:id="202"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2"/>
    <w:bookmarkStart w:id="203"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3"/>
    <w:bookmarkStart w:id="204"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4"/>
    <w:bookmarkStart w:id="205"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5"/>
    <w:bookmarkStart w:id="206"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6"/>
    <w:bookmarkStart w:id="207"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7"/>
    <w:bookmarkStart w:id="208"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8"/>
    <w:bookmarkStart w:id="209"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09"/>
    <w:bookmarkStart w:id="210"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0"/>
    <w:bookmarkStart w:id="211"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1"/>
    <w:bookmarkStart w:id="212"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2"/>
    <w:bookmarkStart w:id="213"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3"/>
    <w:bookmarkStart w:id="214"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4"/>
    <w:bookmarkStart w:id="215"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5"/>
    <w:bookmarkStart w:id="216"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6"/>
    <w:bookmarkStart w:id="217"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7"/>
    <w:bookmarkStart w:id="218"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8"/>
    <w:bookmarkStart w:id="219"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19"/>
    <w:bookmarkStart w:id="220"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0"/>
    <w:bookmarkStart w:id="221"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1"/>
    <w:bookmarkStart w:id="222"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2"/>
    <w:bookmarkStart w:id="223"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3"/>
    <w:bookmarkStart w:id="224"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4"/>
    <w:bookmarkStart w:id="225"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5"/>
    <w:bookmarkStart w:id="226"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6"/>
    <w:bookmarkStart w:id="227"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7"/>
    <w:bookmarkStart w:id="228"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8"/>
    <w:bookmarkStart w:id="229"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29"/>
    <w:bookmarkStart w:id="230"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0"/>
    <w:bookmarkStart w:id="231"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1"/>
    <w:bookmarkStart w:id="232"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2"/>
    <w:bookmarkStart w:id="233"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3"/>
    <w:bookmarkStart w:id="234"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4"/>
    <w:bookmarkStart w:id="235"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5"/>
    <w:bookmarkStart w:id="236"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6"/>
    <w:bookmarkStart w:id="237"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7"/>
    <w:bookmarkStart w:id="238"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8"/>
    <w:bookmarkStart w:id="239"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39"/>
    <w:bookmarkStart w:id="240"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0"/>
    <w:bookmarkStart w:id="241"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1"/>
    <w:bookmarkStart w:id="242"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2"/>
    <w:bookmarkStart w:id="243"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3"/>
    <w:bookmarkStart w:id="244"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4"/>
    <w:bookmarkStart w:id="245"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5"/>
    <w:bookmarkStart w:id="246"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6"/>
    <w:bookmarkStart w:id="247"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7"/>
    <w:bookmarkStart w:id="248"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8"/>
    <w:bookmarkStart w:id="249"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49"/>
    <w:bookmarkStart w:id="250"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0"/>
    <w:bookmarkStart w:id="251"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1"/>
    <w:bookmarkStart w:id="252"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2"/>
    <w:bookmarkStart w:id="253"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3"/>
    <w:bookmarkStart w:id="254"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4"/>
    <w:bookmarkStart w:id="255"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5"/>
    <w:bookmarkStart w:id="256"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6"/>
    <w:bookmarkStart w:id="257"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7"/>
    <w:bookmarkStart w:id="258"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8"/>
    <w:bookmarkStart w:id="259"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59"/>
    <w:bookmarkStart w:id="260"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0"/>
    <w:bookmarkStart w:id="261"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1"/>
    <w:bookmarkStart w:id="262"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2"/>
    <w:bookmarkStart w:id="263"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3"/>
    <w:bookmarkStart w:id="264"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4"/>
    <w:bookmarkStart w:id="265"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5"/>
    <w:bookmarkStart w:id="266"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6"/>
    <w:bookmarkStart w:id="267"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7"/>
    <w:bookmarkStart w:id="268"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8"/>
    <w:bookmarkStart w:id="269"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9"/>
    <w:bookmarkStart w:id="270"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0"/>
    <w:bookmarkStart w:id="271"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1"/>
    <w:bookmarkStart w:id="272"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2"/>
    <w:bookmarkStart w:id="273"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3"/>
    <w:bookmarkStart w:id="274"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4"/>
    <w:bookmarkStart w:id="275"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5"/>
    <w:bookmarkStart w:id="276"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6"/>
    <w:bookmarkStart w:id="277"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7"/>
    <w:bookmarkStart w:id="278"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8"/>
    <w:bookmarkStart w:id="279"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79"/>
    <w:bookmarkStart w:id="280"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0"/>
    <w:bookmarkStart w:id="281"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1"/>
    <w:bookmarkStart w:id="282"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2"/>
    <w:bookmarkStart w:id="283"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3"/>
    <w:bookmarkStart w:id="284"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4"/>
    <w:bookmarkStart w:id="285"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5"/>
    <w:bookmarkStart w:id="286"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6"/>
    <w:bookmarkStart w:id="287"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7"/>
    <w:bookmarkStart w:id="288"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8"/>
    <w:bookmarkStart w:id="289"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9"/>
    <w:bookmarkStart w:id="29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0"/>
    <w:bookmarkStart w:id="29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1"/>
    <w:bookmarkStart w:id="292"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2"/>
    <w:bookmarkStart w:id="293"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3"/>
    <w:bookmarkStart w:id="29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4"/>
    <w:bookmarkStart w:id="29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5"/>
    <w:bookmarkStart w:id="296"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6"/>
    <w:bookmarkStart w:id="297"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7"/>
    <w:bookmarkStart w:id="298"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8"/>
    <w:bookmarkStart w:id="299"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9"/>
    <w:bookmarkStart w:id="300"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0"/>
    <w:bookmarkStart w:id="301"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1"/>
    <w:bookmarkStart w:id="302"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2"/>
    <w:bookmarkStart w:id="303"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3"/>
    <w:bookmarkStart w:id="304"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4"/>
    <w:bookmarkStart w:id="305"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5"/>
    <w:bookmarkStart w:id="306"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6"/>
    <w:bookmarkStart w:id="30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7"/>
    <w:bookmarkStart w:id="30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8"/>
    <w:bookmarkStart w:id="30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9"/>
    <w:bookmarkStart w:id="31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0"/>
    <w:bookmarkStart w:id="31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1"/>
    <w:bookmarkStart w:id="31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2"/>
    <w:bookmarkStart w:id="31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3"/>
    <w:bookmarkStart w:id="31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4"/>
    <w:bookmarkStart w:id="315"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5"/>
    <w:bookmarkStart w:id="316"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6"/>
    <w:bookmarkStart w:id="317"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7"/>
    <w:bookmarkStart w:id="318"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8"/>
    <w:bookmarkStart w:id="319"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9"/>
    <w:bookmarkStart w:id="320"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0"/>
    <w:bookmarkStart w:id="321"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1"/>
    <w:bookmarkStart w:id="322"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2"/>
    <w:bookmarkStart w:id="323"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3"/>
    <w:bookmarkStart w:id="324"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4"/>
    <w:bookmarkStart w:id="325"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5"/>
    <w:bookmarkStart w:id="326"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6"/>
    <w:bookmarkStart w:id="327"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7"/>
    <w:bookmarkStart w:id="328"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8"/>
    <w:bookmarkStart w:id="329"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9"/>
    <w:bookmarkStart w:id="330"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0"/>
    <w:bookmarkStart w:id="331"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1"/>
    <w:bookmarkStart w:id="332"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2"/>
    <w:bookmarkStart w:id="333"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3"/>
    <w:bookmarkStart w:id="334"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4"/>
    <w:bookmarkStart w:id="335"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5"/>
    <w:bookmarkStart w:id="336"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6"/>
    <w:bookmarkStart w:id="337"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7"/>
    <w:bookmarkStart w:id="338"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8"/>
    <w:bookmarkStart w:id="33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9"/>
    <w:bookmarkStart w:id="340"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0"/>
    <w:bookmarkStart w:id="341"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1"/>
    <w:bookmarkStart w:id="342"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2"/>
    <w:bookmarkStart w:id="343"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3"/>
    <w:bookmarkStart w:id="344"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4"/>
    <w:bookmarkStart w:id="345"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45"/>
    <w:bookmarkStart w:id="346"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6"/>
    <w:bookmarkStart w:id="347"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7"/>
    <w:bookmarkStart w:id="348"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8"/>
    <w:bookmarkStart w:id="349"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9"/>
    <w:bookmarkStart w:id="350"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0"/>
    <w:bookmarkStart w:id="351"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1"/>
    <w:bookmarkStart w:id="352"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2"/>
    <w:bookmarkStart w:id="353"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3"/>
    <w:bookmarkStart w:id="354"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4"/>
    <w:bookmarkStart w:id="355"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5"/>
    <w:bookmarkStart w:id="356"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6"/>
    <w:bookmarkStart w:id="357"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7"/>
    <w:bookmarkStart w:id="358"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8"/>
    <w:bookmarkStart w:id="359"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9"/>
    <w:bookmarkStart w:id="360"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0"/>
    <w:bookmarkStart w:id="361"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1"/>
    <w:bookmarkStart w:id="362"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2"/>
    <w:bookmarkStart w:id="363"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3"/>
    <w:bookmarkStart w:id="364"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4"/>
    <w:bookmarkStart w:id="365"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5"/>
    <w:bookmarkStart w:id="366"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6"/>
    <w:bookmarkStart w:id="367"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7"/>
    <w:bookmarkStart w:id="368"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8"/>
    <w:bookmarkStart w:id="369"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9"/>
    <w:bookmarkStart w:id="370"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0"/>
    <w:bookmarkStart w:id="371"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1"/>
    <w:bookmarkStart w:id="372"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2"/>
    <w:bookmarkStart w:id="373"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3"/>
    <w:bookmarkStart w:id="374"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4"/>
    <w:bookmarkStart w:id="375"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5"/>
    <w:bookmarkStart w:id="376"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6"/>
    <w:bookmarkStart w:id="377"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7"/>
    <w:bookmarkStart w:id="378"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78"/>
    <w:bookmarkStart w:id="379"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9"/>
    <w:bookmarkStart w:id="380"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0"/>
    <w:bookmarkStart w:id="381"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1"/>
    <w:bookmarkStart w:id="382"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2"/>
    <w:bookmarkStart w:id="383"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3"/>
    <w:bookmarkStart w:id="384"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4"/>
    <w:bookmarkStart w:id="385"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5"/>
    <w:bookmarkStart w:id="386"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6"/>
    <w:bookmarkStart w:id="387"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7"/>
    <w:bookmarkStart w:id="388"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8"/>
    <w:bookmarkStart w:id="389"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9"/>
    <w:bookmarkEnd w:id="390"/>
    <w:bookmarkEnd w:id="391"/>
    <w:bookmarkEnd w:id="3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8" Target="media/rId48.png" /><Relationship Type="http://schemas.openxmlformats.org/officeDocument/2006/relationships/image" Id="rId56" Target="media/rId56.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hyperlink" Id="rId63" Target="https://github.com/EcoClimLab/vertical-thermal-review" TargetMode="External" /><Relationship Type="http://schemas.openxmlformats.org/officeDocument/2006/relationships/hyperlink" Id="rId62"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3" Target="https://github.com/EcoClimLab/vertical-thermal-review" TargetMode="External" /><Relationship Type="http://schemas.openxmlformats.org/officeDocument/2006/relationships/hyperlink" Id="rId62"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2022-03-31T21:22:47Z</dcterms:created>
  <dcterms:modified xsi:type="dcterms:W3CDTF">2022-03-31T21:22:47Z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